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楷体_GBK"/>
          <w:sz w:val="32"/>
          <w:szCs w:val="32"/>
        </w:rPr>
      </w:pPr>
      <w:r>
        <w:rPr>
          <w:rFonts w:hint="eastAsia" w:ascii="Times New Roman" w:hAnsi="Times New Roman" w:eastAsia="方正楷体_GBK"/>
          <w:sz w:val="32"/>
          <w:szCs w:val="32"/>
          <w:lang w:eastAsia="zh-CN"/>
        </w:rPr>
        <w:t>丰都县</w:t>
      </w:r>
      <w:r>
        <w:rPr>
          <w:rFonts w:ascii="Times New Roman" w:hAnsi="Times New Roman" w:eastAsia="方正楷体_GBK"/>
          <w:sz w:val="32"/>
          <w:szCs w:val="32"/>
        </w:rPr>
        <w:t>2023</w:t>
      </w:r>
      <w:r>
        <w:rPr>
          <w:rFonts w:hint="eastAsia" w:ascii="Times New Roman" w:hAnsi="Times New Roman" w:eastAsia="方正楷体_GBK"/>
          <w:sz w:val="32"/>
          <w:szCs w:val="32"/>
        </w:rPr>
        <w:t>年上半年</w:t>
      </w:r>
      <w:bookmarkStart w:id="0" w:name="_GoBack"/>
      <w:bookmarkEnd w:id="0"/>
      <w:r>
        <w:rPr>
          <w:rFonts w:hint="eastAsia" w:ascii="Times New Roman" w:hAnsi="Times New Roman" w:eastAsia="方正楷体_GBK"/>
          <w:sz w:val="32"/>
          <w:szCs w:val="32"/>
        </w:rPr>
        <w:t>经济运行情况</w:t>
      </w:r>
    </w:p>
    <w:p>
      <w:pPr>
        <w:spacing w:line="600" w:lineRule="exact"/>
        <w:rPr>
          <w:rFonts w:ascii="Times New Roman" w:hAnsi="Times New Roman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今年以来，面对复杂严峻的国内外环境，县委县政府深入贯彻落实党的二十大精神和各级经济工作会议精神，全县保持稳中求进工作总基调，完整、准确、全面贯彻新发展理念，大力提振市场信心，优化营商环境，经济运行持续恢复。上半年，全县实现地区生产总值</w:t>
      </w:r>
      <w:r>
        <w:rPr>
          <w:rFonts w:ascii="Times New Roman" w:hAnsi="Times New Roman" w:eastAsia="方正仿宋_GBK"/>
          <w:sz w:val="32"/>
          <w:szCs w:val="32"/>
        </w:rPr>
        <w:t>180.3</w:t>
      </w:r>
      <w:r>
        <w:rPr>
          <w:rFonts w:hint="eastAsia" w:ascii="Times New Roman" w:hAnsi="Times New Roman" w:eastAsia="方正仿宋_GBK"/>
          <w:sz w:val="32"/>
          <w:szCs w:val="32"/>
        </w:rPr>
        <w:t>亿元，同比增长</w:t>
      </w:r>
      <w:r>
        <w:rPr>
          <w:rFonts w:ascii="Times New Roman" w:hAnsi="Times New Roman" w:eastAsia="方正仿宋_GBK"/>
          <w:sz w:val="32"/>
          <w:szCs w:val="32"/>
        </w:rPr>
        <w:t>4.6%</w:t>
      </w:r>
      <w:r>
        <w:rPr>
          <w:rFonts w:hint="eastAsia" w:ascii="Times New Roman" w:hAnsi="Times New Roman" w:eastAsia="方正仿宋_GBK"/>
          <w:sz w:val="32"/>
          <w:szCs w:val="32"/>
        </w:rPr>
        <w:t>。分产业看，第一产业增加值</w:t>
      </w:r>
      <w:r>
        <w:rPr>
          <w:rFonts w:ascii="Times New Roman" w:hAnsi="Times New Roman" w:eastAsia="方正仿宋_GBK"/>
          <w:sz w:val="32"/>
          <w:szCs w:val="32"/>
        </w:rPr>
        <w:t>15.1</w:t>
      </w:r>
      <w:r>
        <w:rPr>
          <w:rFonts w:hint="eastAsia" w:ascii="Times New Roman" w:hAnsi="Times New Roman" w:eastAsia="方正仿宋_GBK"/>
          <w:sz w:val="32"/>
          <w:szCs w:val="32"/>
        </w:rPr>
        <w:t>亿元，同比增长</w:t>
      </w:r>
      <w:r>
        <w:rPr>
          <w:rFonts w:ascii="Times New Roman" w:hAnsi="Times New Roman" w:eastAsia="方正仿宋_GBK"/>
          <w:sz w:val="32"/>
          <w:szCs w:val="32"/>
        </w:rPr>
        <w:t>4.7%</w:t>
      </w:r>
      <w:r>
        <w:rPr>
          <w:rFonts w:hint="eastAsia" w:ascii="Times New Roman" w:hAnsi="Times New Roman" w:eastAsia="方正仿宋_GBK"/>
          <w:sz w:val="32"/>
          <w:szCs w:val="32"/>
        </w:rPr>
        <w:t>；第二产业增加值</w:t>
      </w:r>
      <w:r>
        <w:rPr>
          <w:rFonts w:ascii="Times New Roman" w:hAnsi="Times New Roman" w:eastAsia="方正仿宋_GBK"/>
          <w:sz w:val="32"/>
          <w:szCs w:val="32"/>
        </w:rPr>
        <w:t>69.5</w:t>
      </w:r>
      <w:r>
        <w:rPr>
          <w:rFonts w:hint="eastAsia" w:ascii="Times New Roman" w:hAnsi="Times New Roman" w:eastAsia="方正仿宋_GBK"/>
          <w:sz w:val="32"/>
          <w:szCs w:val="32"/>
        </w:rPr>
        <w:t>亿元，同比增长</w:t>
      </w:r>
      <w:r>
        <w:rPr>
          <w:rFonts w:ascii="Times New Roman" w:hAnsi="Times New Roman" w:eastAsia="方正仿宋_GBK"/>
          <w:sz w:val="32"/>
          <w:szCs w:val="32"/>
        </w:rPr>
        <w:t>1.6%</w:t>
      </w:r>
      <w:r>
        <w:rPr>
          <w:rFonts w:hint="eastAsia" w:ascii="Times New Roman" w:hAnsi="Times New Roman" w:eastAsia="方正仿宋_GBK"/>
          <w:sz w:val="32"/>
          <w:szCs w:val="32"/>
        </w:rPr>
        <w:t>；第三产业增加值</w:t>
      </w:r>
      <w:r>
        <w:rPr>
          <w:rFonts w:ascii="Times New Roman" w:hAnsi="Times New Roman" w:eastAsia="方正仿宋_GBK"/>
          <w:sz w:val="32"/>
          <w:szCs w:val="32"/>
        </w:rPr>
        <w:t>95.7</w:t>
      </w:r>
      <w:r>
        <w:rPr>
          <w:rFonts w:hint="eastAsia" w:ascii="Times New Roman" w:hAnsi="Times New Roman" w:eastAsia="方正仿宋_GBK"/>
          <w:sz w:val="32"/>
          <w:szCs w:val="32"/>
        </w:rPr>
        <w:t>亿元，同比增长</w:t>
      </w:r>
      <w:r>
        <w:rPr>
          <w:rFonts w:ascii="Times New Roman" w:hAnsi="Times New Roman" w:eastAsia="方正仿宋_GBK"/>
          <w:sz w:val="32"/>
          <w:szCs w:val="32"/>
        </w:rPr>
        <w:t>7.0%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楷体_GBK"/>
          <w:sz w:val="32"/>
          <w:szCs w:val="32"/>
        </w:rPr>
      </w:pPr>
      <w:r>
        <w:rPr>
          <w:rFonts w:hint="eastAsia" w:ascii="Times New Roman" w:hAnsi="Times New Roman" w:eastAsia="方正楷体_GBK"/>
          <w:sz w:val="32"/>
          <w:szCs w:val="32"/>
        </w:rPr>
        <w:t>一、产业加快循环，服务业引领增长</w:t>
      </w:r>
    </w:p>
    <w:p>
      <w:pPr>
        <w:spacing w:line="600" w:lineRule="exact"/>
        <w:ind w:firstLine="642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一是农业生产形势稳中向好。</w:t>
      </w:r>
      <w:r>
        <w:rPr>
          <w:rFonts w:hint="eastAsia" w:ascii="Times New Roman" w:hAnsi="Times New Roman" w:eastAsia="方正仿宋_GBK"/>
          <w:sz w:val="32"/>
          <w:szCs w:val="32"/>
        </w:rPr>
        <w:t>随着乡村振兴的深入推进，农村经济逐渐活跃，经济作物越来越多。上半年，全县实现农林牧渔业增加值</w:t>
      </w:r>
      <w:r>
        <w:rPr>
          <w:rFonts w:ascii="Times New Roman" w:hAnsi="Times New Roman" w:eastAsia="方正仿宋_GBK"/>
          <w:sz w:val="32"/>
          <w:szCs w:val="32"/>
        </w:rPr>
        <w:t>15.5</w:t>
      </w:r>
      <w:r>
        <w:rPr>
          <w:rFonts w:hint="eastAsia" w:ascii="Times New Roman" w:hAnsi="Times New Roman" w:eastAsia="方正仿宋_GBK"/>
          <w:sz w:val="32"/>
          <w:szCs w:val="32"/>
        </w:rPr>
        <w:t>亿元，同比增长</w:t>
      </w:r>
      <w:r>
        <w:rPr>
          <w:rFonts w:ascii="Times New Roman" w:hAnsi="Times New Roman" w:eastAsia="方正仿宋_GBK"/>
          <w:sz w:val="32"/>
          <w:szCs w:val="32"/>
        </w:rPr>
        <w:t>4.9%</w:t>
      </w:r>
      <w:r>
        <w:rPr>
          <w:rFonts w:hint="eastAsia" w:ascii="Times New Roman" w:hAnsi="Times New Roman" w:eastAsia="方正仿宋_GBK"/>
          <w:sz w:val="32"/>
          <w:szCs w:val="32"/>
        </w:rPr>
        <w:t>，其中一产业实现增加值</w:t>
      </w:r>
      <w:r>
        <w:rPr>
          <w:rFonts w:ascii="Times New Roman" w:hAnsi="Times New Roman" w:eastAsia="方正仿宋_GBK"/>
          <w:sz w:val="32"/>
          <w:szCs w:val="32"/>
        </w:rPr>
        <w:t>15.1</w:t>
      </w:r>
      <w:r>
        <w:rPr>
          <w:rFonts w:hint="eastAsia" w:ascii="Times New Roman" w:hAnsi="Times New Roman" w:eastAsia="方正仿宋_GBK"/>
          <w:sz w:val="32"/>
          <w:szCs w:val="32"/>
        </w:rPr>
        <w:t>亿元，同比增长</w:t>
      </w:r>
      <w:r>
        <w:rPr>
          <w:rFonts w:ascii="Times New Roman" w:hAnsi="Times New Roman" w:eastAsia="方正仿宋_GBK"/>
          <w:sz w:val="32"/>
          <w:szCs w:val="32"/>
        </w:rPr>
        <w:t>4.7%</w:t>
      </w:r>
      <w:r>
        <w:rPr>
          <w:rFonts w:hint="eastAsia" w:ascii="Times New Roman" w:hAnsi="Times New Roman" w:eastAsia="方正仿宋_GBK"/>
          <w:sz w:val="32"/>
          <w:szCs w:val="32"/>
        </w:rPr>
        <w:t>，经济作物产量稳中有增，柑橘类水果产量</w:t>
      </w:r>
      <w:r>
        <w:rPr>
          <w:rFonts w:ascii="Times New Roman" w:hAnsi="Times New Roman" w:eastAsia="方正仿宋_GBK"/>
          <w:sz w:val="32"/>
          <w:szCs w:val="32"/>
        </w:rPr>
        <w:t>4267</w:t>
      </w:r>
      <w:r>
        <w:rPr>
          <w:rFonts w:hint="eastAsia" w:ascii="Times New Roman" w:hAnsi="Times New Roman" w:eastAsia="方正仿宋_GBK"/>
          <w:sz w:val="32"/>
          <w:szCs w:val="32"/>
        </w:rPr>
        <w:t>吨，同比增长</w:t>
      </w:r>
      <w:r>
        <w:rPr>
          <w:rFonts w:ascii="Times New Roman" w:hAnsi="Times New Roman" w:eastAsia="方正仿宋_GBK"/>
          <w:sz w:val="32"/>
          <w:szCs w:val="32"/>
        </w:rPr>
        <w:t>10.7%</w:t>
      </w:r>
      <w:r>
        <w:rPr>
          <w:rFonts w:hint="eastAsia" w:ascii="Times New Roman" w:hAnsi="Times New Roman" w:eastAsia="方正仿宋_GBK"/>
          <w:sz w:val="32"/>
          <w:szCs w:val="32"/>
        </w:rPr>
        <w:t>，其中柑类同比增长</w:t>
      </w:r>
      <w:r>
        <w:rPr>
          <w:rFonts w:ascii="Times New Roman" w:hAnsi="Times New Roman" w:eastAsia="方正仿宋_GBK"/>
          <w:sz w:val="32"/>
          <w:szCs w:val="32"/>
        </w:rPr>
        <w:t>13.6%</w:t>
      </w:r>
      <w:r>
        <w:rPr>
          <w:rFonts w:hint="eastAsia" w:ascii="Times New Roman" w:hAnsi="Times New Roman" w:eastAsia="方正仿宋_GBK"/>
          <w:sz w:val="32"/>
          <w:szCs w:val="32"/>
        </w:rPr>
        <w:t>；其它水果产量</w:t>
      </w:r>
      <w:r>
        <w:rPr>
          <w:rFonts w:ascii="Times New Roman" w:hAnsi="Times New Roman" w:eastAsia="方正仿宋_GBK"/>
          <w:sz w:val="32"/>
          <w:szCs w:val="32"/>
        </w:rPr>
        <w:t>7818</w:t>
      </w:r>
      <w:r>
        <w:rPr>
          <w:rFonts w:hint="eastAsia" w:ascii="Times New Roman" w:hAnsi="Times New Roman" w:eastAsia="方正仿宋_GBK"/>
          <w:sz w:val="32"/>
          <w:szCs w:val="32"/>
        </w:rPr>
        <w:t>吨，同比增长</w:t>
      </w:r>
      <w:r>
        <w:rPr>
          <w:rFonts w:ascii="Times New Roman" w:hAnsi="Times New Roman" w:eastAsia="方正仿宋_GBK"/>
          <w:sz w:val="32"/>
          <w:szCs w:val="32"/>
        </w:rPr>
        <w:t>8.3%</w:t>
      </w:r>
      <w:r>
        <w:rPr>
          <w:rFonts w:hint="eastAsia" w:ascii="Times New Roman" w:hAnsi="Times New Roman" w:eastAsia="方正仿宋_GBK"/>
          <w:sz w:val="32"/>
          <w:szCs w:val="32"/>
        </w:rPr>
        <w:t>，其中桃类同比增长</w:t>
      </w:r>
      <w:r>
        <w:rPr>
          <w:rFonts w:ascii="Times New Roman" w:hAnsi="Times New Roman" w:eastAsia="方正仿宋_GBK"/>
          <w:sz w:val="32"/>
          <w:szCs w:val="32"/>
        </w:rPr>
        <w:t>9.3%</w:t>
      </w:r>
      <w:r>
        <w:rPr>
          <w:rFonts w:hint="eastAsia" w:ascii="Times New Roman" w:hAnsi="Times New Roman" w:eastAsia="方正仿宋_GBK"/>
          <w:sz w:val="32"/>
          <w:szCs w:val="32"/>
        </w:rPr>
        <w:t>、李子类同比增长</w:t>
      </w:r>
      <w:r>
        <w:rPr>
          <w:rFonts w:ascii="Times New Roman" w:hAnsi="Times New Roman" w:eastAsia="方正仿宋_GBK"/>
          <w:sz w:val="32"/>
          <w:szCs w:val="32"/>
        </w:rPr>
        <w:t>11.5%</w:t>
      </w:r>
      <w:r>
        <w:rPr>
          <w:rFonts w:hint="eastAsia" w:ascii="Times New Roman" w:hAnsi="Times New Roman" w:eastAsia="方正仿宋_GBK"/>
          <w:sz w:val="32"/>
          <w:szCs w:val="32"/>
        </w:rPr>
        <w:t>。畜牧业产能稳定增长，生猪存栏同比增长</w:t>
      </w:r>
      <w:r>
        <w:rPr>
          <w:rFonts w:ascii="Times New Roman" w:hAnsi="Times New Roman" w:eastAsia="方正仿宋_GBK"/>
          <w:sz w:val="32"/>
          <w:szCs w:val="32"/>
        </w:rPr>
        <w:t>6.1%</w:t>
      </w:r>
      <w:r>
        <w:rPr>
          <w:rFonts w:hint="eastAsia" w:ascii="Times New Roman" w:hAnsi="Times New Roman" w:eastAsia="方正仿宋_GBK"/>
          <w:sz w:val="32"/>
          <w:szCs w:val="32"/>
        </w:rPr>
        <w:t>，羊存栏、出栏分别同比增长</w:t>
      </w:r>
      <w:r>
        <w:rPr>
          <w:rFonts w:ascii="Times New Roman" w:hAnsi="Times New Roman" w:eastAsia="方正仿宋_GBK"/>
          <w:sz w:val="32"/>
          <w:szCs w:val="32"/>
        </w:rPr>
        <w:t>4.8%</w:t>
      </w:r>
      <w:r>
        <w:rPr>
          <w:rFonts w:hint="eastAsia" w:ascii="Times New Roman" w:hAnsi="Times New Roman" w:eastAsia="方正仿宋_GBK"/>
          <w:sz w:val="32"/>
          <w:szCs w:val="32"/>
        </w:rPr>
        <w:t>、</w:t>
      </w:r>
      <w:r>
        <w:rPr>
          <w:rFonts w:ascii="Times New Roman" w:hAnsi="Times New Roman" w:eastAsia="方正仿宋_GBK"/>
          <w:sz w:val="32"/>
          <w:szCs w:val="32"/>
        </w:rPr>
        <w:t>4.9%</w:t>
      </w:r>
      <w:r>
        <w:rPr>
          <w:rFonts w:hint="eastAsia" w:ascii="Times New Roman" w:hAnsi="Times New Roman" w:eastAsia="方正仿宋_GBK"/>
          <w:sz w:val="32"/>
          <w:szCs w:val="32"/>
        </w:rPr>
        <w:t>，禽出栏同比增长</w:t>
      </w:r>
      <w:r>
        <w:rPr>
          <w:rFonts w:ascii="Times New Roman" w:hAnsi="Times New Roman" w:eastAsia="方正仿宋_GBK"/>
          <w:sz w:val="32"/>
          <w:szCs w:val="32"/>
        </w:rPr>
        <w:t>6.0%</w:t>
      </w:r>
      <w:r>
        <w:rPr>
          <w:rFonts w:hint="eastAsia" w:ascii="Times New Roman" w:hAnsi="Times New Roman" w:eastAsia="方正仿宋_GBK"/>
          <w:sz w:val="32"/>
          <w:szCs w:val="32"/>
        </w:rPr>
        <w:t>，禽蛋产量同比增长</w:t>
      </w:r>
      <w:r>
        <w:rPr>
          <w:rFonts w:ascii="Times New Roman" w:hAnsi="Times New Roman" w:eastAsia="方正仿宋_GBK"/>
          <w:sz w:val="32"/>
          <w:szCs w:val="32"/>
        </w:rPr>
        <w:t>10.4%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2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二是建筑业生产持续活跃。</w:t>
      </w:r>
      <w:r>
        <w:rPr>
          <w:rFonts w:hint="eastAsia" w:ascii="Times New Roman" w:hAnsi="Times New Roman" w:eastAsia="方正仿宋_GBK"/>
          <w:sz w:val="32"/>
          <w:szCs w:val="32"/>
        </w:rPr>
        <w:t>上半年，全县实现建筑业增加值</w:t>
      </w:r>
      <w:r>
        <w:rPr>
          <w:rFonts w:ascii="Times New Roman" w:hAnsi="Times New Roman" w:eastAsia="方正仿宋_GBK"/>
          <w:sz w:val="32"/>
          <w:szCs w:val="32"/>
        </w:rPr>
        <w:t>41.4</w:t>
      </w:r>
      <w:r>
        <w:rPr>
          <w:rFonts w:hint="eastAsia" w:ascii="Times New Roman" w:hAnsi="Times New Roman" w:eastAsia="方正仿宋_GBK"/>
          <w:sz w:val="32"/>
          <w:szCs w:val="32"/>
        </w:rPr>
        <w:t>亿元，同比增长</w:t>
      </w:r>
      <w:r>
        <w:rPr>
          <w:rFonts w:ascii="Times New Roman" w:hAnsi="Times New Roman" w:eastAsia="方正仿宋_GBK"/>
          <w:sz w:val="32"/>
          <w:szCs w:val="32"/>
        </w:rPr>
        <w:t>8.5%</w:t>
      </w:r>
      <w:r>
        <w:rPr>
          <w:rFonts w:hint="eastAsia" w:ascii="Times New Roman" w:hAnsi="Times New Roman" w:eastAsia="方正仿宋_GBK"/>
          <w:sz w:val="32"/>
          <w:szCs w:val="32"/>
        </w:rPr>
        <w:t>。资质以上总专包建筑业企业总产值</w:t>
      </w:r>
      <w:r>
        <w:rPr>
          <w:rFonts w:ascii="Times New Roman" w:hAnsi="Times New Roman" w:eastAsia="方正仿宋_GBK"/>
          <w:sz w:val="32"/>
          <w:szCs w:val="32"/>
        </w:rPr>
        <w:t>192.5</w:t>
      </w:r>
      <w:r>
        <w:rPr>
          <w:rFonts w:hint="eastAsia" w:ascii="Times New Roman" w:hAnsi="Times New Roman" w:eastAsia="方正仿宋_GBK"/>
          <w:sz w:val="32"/>
          <w:szCs w:val="32"/>
        </w:rPr>
        <w:t>亿元，同比增长</w:t>
      </w:r>
      <w:r>
        <w:rPr>
          <w:rFonts w:ascii="Times New Roman" w:hAnsi="Times New Roman" w:eastAsia="方正仿宋_GBK"/>
          <w:sz w:val="32"/>
          <w:szCs w:val="32"/>
        </w:rPr>
        <w:t>9.8%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2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三是服务业快速增长。</w:t>
      </w:r>
      <w:r>
        <w:rPr>
          <w:rFonts w:hint="eastAsia" w:ascii="Times New Roman" w:hAnsi="Times New Roman" w:eastAsia="方正仿宋_GBK"/>
          <w:sz w:val="32"/>
          <w:szCs w:val="32"/>
        </w:rPr>
        <w:t>上半年，全县服务业增加值同比增长</w:t>
      </w:r>
      <w:r>
        <w:rPr>
          <w:rFonts w:ascii="Times New Roman" w:hAnsi="Times New Roman" w:eastAsia="方正仿宋_GBK"/>
          <w:sz w:val="32"/>
          <w:szCs w:val="32"/>
        </w:rPr>
        <w:t>7.0%</w:t>
      </w:r>
      <w:r>
        <w:rPr>
          <w:rFonts w:hint="eastAsia" w:ascii="Times New Roman" w:hAnsi="Times New Roman" w:eastAsia="方正仿宋_GBK"/>
          <w:sz w:val="32"/>
          <w:szCs w:val="32"/>
        </w:rPr>
        <w:t>，成为引领当前全县经济增长的“主动力”。各行业均衡发展，其他服务业带动明显，其他服务业增加值同比增长</w:t>
      </w:r>
      <w:r>
        <w:rPr>
          <w:rFonts w:ascii="Times New Roman" w:hAnsi="Times New Roman" w:eastAsia="方正仿宋_GBK"/>
          <w:sz w:val="32"/>
          <w:szCs w:val="32"/>
        </w:rPr>
        <w:t>8.3%</w:t>
      </w:r>
      <w:r>
        <w:rPr>
          <w:rFonts w:hint="eastAsia" w:ascii="Times New Roman" w:hAnsi="Times New Roman" w:eastAsia="方正仿宋_GBK"/>
          <w:sz w:val="32"/>
          <w:szCs w:val="32"/>
        </w:rPr>
        <w:t>；接触性消费领域加速恢复，零售业增加值同比增长</w:t>
      </w:r>
      <w:r>
        <w:rPr>
          <w:rFonts w:ascii="Times New Roman" w:hAnsi="Times New Roman" w:eastAsia="方正仿宋_GBK"/>
          <w:sz w:val="32"/>
          <w:szCs w:val="32"/>
        </w:rPr>
        <w:t>7.8%</w:t>
      </w:r>
      <w:r>
        <w:rPr>
          <w:rFonts w:hint="eastAsia" w:ascii="Times New Roman" w:hAnsi="Times New Roman" w:eastAsia="方正仿宋_GBK"/>
          <w:sz w:val="32"/>
          <w:szCs w:val="32"/>
        </w:rPr>
        <w:t>、餐饮业增加值同比增长</w:t>
      </w:r>
      <w:r>
        <w:rPr>
          <w:rFonts w:ascii="Times New Roman" w:hAnsi="Times New Roman" w:eastAsia="方正仿宋_GBK"/>
          <w:sz w:val="32"/>
          <w:szCs w:val="32"/>
        </w:rPr>
        <w:t>8.6%</w:t>
      </w:r>
      <w:r>
        <w:rPr>
          <w:rFonts w:hint="eastAsia" w:ascii="Times New Roman" w:hAnsi="Times New Roman" w:eastAsia="方正仿宋_GBK"/>
          <w:sz w:val="32"/>
          <w:szCs w:val="32"/>
        </w:rPr>
        <w:t>；货币金融服务保障有力，金融业增加值同比增长</w:t>
      </w:r>
      <w:r>
        <w:rPr>
          <w:rFonts w:ascii="Times New Roman" w:hAnsi="Times New Roman" w:eastAsia="方正仿宋_GBK"/>
          <w:sz w:val="32"/>
          <w:szCs w:val="32"/>
        </w:rPr>
        <w:t>6.2%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楷体_GBK"/>
          <w:sz w:val="32"/>
          <w:szCs w:val="32"/>
        </w:rPr>
      </w:pPr>
      <w:r>
        <w:rPr>
          <w:rFonts w:hint="eastAsia" w:ascii="Times New Roman" w:hAnsi="Times New Roman" w:eastAsia="方正楷体_GBK"/>
          <w:sz w:val="32"/>
          <w:szCs w:val="32"/>
        </w:rPr>
        <w:t>二、潜力加快释放，投资消费双向发力</w:t>
      </w:r>
    </w:p>
    <w:p>
      <w:pPr>
        <w:spacing w:line="600" w:lineRule="exact"/>
        <w:ind w:firstLine="642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一是投资持续亮眼，项目建设提速发力。</w:t>
      </w:r>
      <w:r>
        <w:rPr>
          <w:rFonts w:hint="eastAsia" w:ascii="Times New Roman" w:hAnsi="Times New Roman" w:eastAsia="方正仿宋_GBK"/>
          <w:sz w:val="32"/>
          <w:szCs w:val="32"/>
        </w:rPr>
        <w:t>今年以来，全县上下紧紧抓住项目建设这个“牛鼻子”，狠抓重点项目集中开工，全力以赴推动项目提速、招商提效、投资提质。上半年，全县固定资产投资同比增长</w:t>
      </w:r>
      <w:r>
        <w:rPr>
          <w:rFonts w:ascii="Times New Roman" w:hAnsi="Times New Roman" w:eastAsia="方正仿宋_GBK"/>
          <w:sz w:val="32"/>
          <w:szCs w:val="32"/>
        </w:rPr>
        <w:t>11.2%</w:t>
      </w:r>
      <w:r>
        <w:rPr>
          <w:rFonts w:hint="eastAsia" w:ascii="Times New Roman" w:hAnsi="Times New Roman" w:eastAsia="方正仿宋_GBK"/>
          <w:sz w:val="32"/>
          <w:szCs w:val="32"/>
        </w:rPr>
        <w:t>，其中工业投资同比增长</w:t>
      </w:r>
      <w:r>
        <w:rPr>
          <w:rFonts w:ascii="Times New Roman" w:hAnsi="Times New Roman" w:eastAsia="方正仿宋_GBK"/>
          <w:sz w:val="32"/>
          <w:szCs w:val="32"/>
        </w:rPr>
        <w:t>23.8%</w:t>
      </w:r>
      <w:r>
        <w:rPr>
          <w:rFonts w:hint="eastAsia" w:ascii="Times New Roman" w:hAnsi="Times New Roman" w:eastAsia="方正仿宋_GBK"/>
          <w:sz w:val="32"/>
          <w:szCs w:val="32"/>
        </w:rPr>
        <w:t>，房地产投资同比下降</w:t>
      </w:r>
      <w:r>
        <w:rPr>
          <w:rFonts w:ascii="Times New Roman" w:hAnsi="Times New Roman" w:eastAsia="方正仿宋_GBK"/>
          <w:sz w:val="32"/>
          <w:szCs w:val="32"/>
        </w:rPr>
        <w:t>9.0%</w:t>
      </w:r>
      <w:r>
        <w:rPr>
          <w:rFonts w:hint="eastAsia" w:ascii="Times New Roman" w:hAnsi="Times New Roman" w:eastAsia="方正仿宋_GBK"/>
          <w:sz w:val="32"/>
          <w:szCs w:val="32"/>
        </w:rPr>
        <w:t>，建筑安装工程投资同比增长</w:t>
      </w:r>
      <w:r>
        <w:rPr>
          <w:rFonts w:ascii="Times New Roman" w:hAnsi="Times New Roman" w:eastAsia="方正仿宋_GBK"/>
          <w:sz w:val="32"/>
          <w:szCs w:val="32"/>
        </w:rPr>
        <w:t>7.1%</w:t>
      </w:r>
      <w:r>
        <w:rPr>
          <w:rFonts w:hint="eastAsia" w:ascii="Times New Roman" w:hAnsi="Times New Roman" w:eastAsia="方正仿宋_GBK"/>
          <w:sz w:val="32"/>
          <w:szCs w:val="32"/>
        </w:rPr>
        <w:t>。新增项目加速推进，今年较去年同期新增</w:t>
      </w:r>
      <w:r>
        <w:rPr>
          <w:rFonts w:ascii="Times New Roman" w:hAnsi="Times New Roman" w:eastAsia="方正仿宋_GBK"/>
          <w:sz w:val="32"/>
          <w:szCs w:val="32"/>
        </w:rPr>
        <w:t>76</w:t>
      </w:r>
      <w:r>
        <w:rPr>
          <w:rFonts w:hint="eastAsia" w:ascii="Times New Roman" w:hAnsi="Times New Roman" w:eastAsia="方正仿宋_GBK"/>
          <w:sz w:val="32"/>
          <w:szCs w:val="32"/>
        </w:rPr>
        <w:t>个项目，占全部项目个数的比重为</w:t>
      </w:r>
      <w:r>
        <w:rPr>
          <w:rFonts w:ascii="Times New Roman" w:hAnsi="Times New Roman" w:eastAsia="方正仿宋_GBK"/>
          <w:sz w:val="32"/>
          <w:szCs w:val="32"/>
        </w:rPr>
        <w:t>30.0%</w:t>
      </w:r>
      <w:r>
        <w:rPr>
          <w:rFonts w:hint="eastAsia" w:ascii="Times New Roman" w:hAnsi="Times New Roman" w:eastAsia="方正仿宋_GBK"/>
          <w:spacing w:val="-8"/>
          <w:sz w:val="32"/>
          <w:szCs w:val="32"/>
        </w:rPr>
        <w:t>。民间投资稳定增长，同比增长</w:t>
      </w:r>
      <w:r>
        <w:rPr>
          <w:rFonts w:ascii="Times New Roman" w:hAnsi="Times New Roman" w:eastAsia="方正仿宋_GBK"/>
          <w:spacing w:val="-8"/>
          <w:sz w:val="32"/>
          <w:szCs w:val="32"/>
        </w:rPr>
        <w:t>6.0%</w:t>
      </w:r>
      <w:r>
        <w:rPr>
          <w:rFonts w:hint="eastAsia" w:ascii="Times New Roman" w:hAnsi="Times New Roman" w:eastAsia="方正仿宋_GBK"/>
          <w:spacing w:val="-8"/>
          <w:sz w:val="32"/>
          <w:szCs w:val="32"/>
        </w:rPr>
        <w:t>；建设与改造引领增长，同比增长</w:t>
      </w:r>
      <w:r>
        <w:rPr>
          <w:rFonts w:ascii="Times New Roman" w:hAnsi="Times New Roman" w:eastAsia="方正仿宋_GBK"/>
          <w:spacing w:val="-8"/>
          <w:sz w:val="32"/>
          <w:szCs w:val="32"/>
        </w:rPr>
        <w:t>27.4%</w:t>
      </w:r>
      <w:r>
        <w:rPr>
          <w:rFonts w:hint="eastAsia" w:ascii="Times New Roman" w:hAnsi="Times New Roman" w:eastAsia="方正仿宋_GBK"/>
          <w:spacing w:val="-8"/>
          <w:sz w:val="32"/>
          <w:szCs w:val="32"/>
        </w:rPr>
        <w:t>。</w:t>
      </w:r>
    </w:p>
    <w:p>
      <w:pPr>
        <w:spacing w:line="600" w:lineRule="exact"/>
        <w:ind w:firstLine="642" w:firstLineChars="200"/>
        <w:rPr>
          <w:rFonts w:ascii="Times New Roman" w:hAnsi="Times New Roman" w:eastAsia="方正仿宋_GBK"/>
          <w:color w:val="FF0000"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二是消费市场持续活跃，升级类消费需求加快释放。</w:t>
      </w:r>
      <w:r>
        <w:rPr>
          <w:rFonts w:hint="eastAsia" w:ascii="Times New Roman" w:hAnsi="Times New Roman" w:eastAsia="方正仿宋_GBK"/>
          <w:sz w:val="32"/>
          <w:szCs w:val="32"/>
        </w:rPr>
        <w:t>随着祈祷文化节、庙会及各项消费活动的落实见效，居民消费信心有力提振，消费市场活力进一步增强。上半年，全县社会消费品零售总额</w:t>
      </w:r>
      <w:r>
        <w:rPr>
          <w:rFonts w:ascii="Times New Roman" w:hAnsi="Times New Roman" w:eastAsia="方正仿宋_GBK"/>
          <w:sz w:val="32"/>
          <w:szCs w:val="32"/>
        </w:rPr>
        <w:t>120.7</w:t>
      </w:r>
      <w:r>
        <w:rPr>
          <w:rFonts w:hint="eastAsia" w:ascii="Times New Roman" w:hAnsi="Times New Roman" w:eastAsia="方正仿宋_GBK"/>
          <w:sz w:val="32"/>
          <w:szCs w:val="32"/>
        </w:rPr>
        <w:t>亿元，同比增长</w:t>
      </w:r>
      <w:r>
        <w:rPr>
          <w:rFonts w:ascii="Times New Roman" w:hAnsi="Times New Roman" w:eastAsia="方正仿宋_GBK"/>
          <w:sz w:val="32"/>
          <w:szCs w:val="32"/>
        </w:rPr>
        <w:t>6.5%</w:t>
      </w:r>
      <w:r>
        <w:rPr>
          <w:rFonts w:hint="eastAsia" w:ascii="Times New Roman" w:hAnsi="Times New Roman" w:eastAsia="方正仿宋_GBK"/>
          <w:sz w:val="32"/>
          <w:szCs w:val="32"/>
        </w:rPr>
        <w:t>；其中，限额以上企业消费品零售额</w:t>
      </w:r>
      <w:r>
        <w:rPr>
          <w:rFonts w:ascii="Times New Roman" w:hAnsi="Times New Roman" w:eastAsia="方正仿宋_GBK"/>
          <w:sz w:val="32"/>
          <w:szCs w:val="32"/>
        </w:rPr>
        <w:t>23.9</w:t>
      </w:r>
      <w:r>
        <w:rPr>
          <w:rFonts w:hint="eastAsia" w:ascii="Times New Roman" w:hAnsi="Times New Roman" w:eastAsia="方正仿宋_GBK"/>
          <w:sz w:val="32"/>
          <w:szCs w:val="32"/>
        </w:rPr>
        <w:t>亿元，增长</w:t>
      </w:r>
      <w:r>
        <w:rPr>
          <w:rFonts w:ascii="Times New Roman" w:hAnsi="Times New Roman" w:eastAsia="方正仿宋_GBK"/>
          <w:sz w:val="32"/>
          <w:szCs w:val="32"/>
        </w:rPr>
        <w:t>4.8%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  <w:r>
        <w:rPr>
          <w:rFonts w:ascii="Times New Roman" w:hAnsi="Times New Roman" w:eastAsia="方正仿宋_GBK"/>
          <w:sz w:val="32"/>
          <w:szCs w:val="32"/>
        </w:rPr>
        <w:t>18</w:t>
      </w:r>
      <w:r>
        <w:rPr>
          <w:rFonts w:hint="eastAsia" w:ascii="Times New Roman" w:hAnsi="Times New Roman" w:eastAsia="方正仿宋_GBK"/>
          <w:sz w:val="32"/>
          <w:szCs w:val="32"/>
        </w:rPr>
        <w:t>个零售类型中</w:t>
      </w:r>
      <w:r>
        <w:rPr>
          <w:rFonts w:ascii="Times New Roman" w:hAnsi="Times New Roman" w:eastAsia="方正仿宋_GBK"/>
          <w:sz w:val="32"/>
          <w:szCs w:val="32"/>
        </w:rPr>
        <w:t>13</w:t>
      </w:r>
      <w:r>
        <w:rPr>
          <w:rFonts w:hint="eastAsia" w:ascii="Times New Roman" w:hAnsi="Times New Roman" w:eastAsia="方正仿宋_GBK"/>
          <w:sz w:val="32"/>
          <w:szCs w:val="32"/>
        </w:rPr>
        <w:t>类保持正增长。升级类商品消费需求不断释放，家具类同比增长</w:t>
      </w:r>
      <w:r>
        <w:rPr>
          <w:rFonts w:ascii="Times New Roman" w:hAnsi="Times New Roman" w:eastAsia="方正仿宋_GBK"/>
          <w:sz w:val="32"/>
          <w:szCs w:val="32"/>
        </w:rPr>
        <w:t>65.2%</w:t>
      </w:r>
      <w:r>
        <w:rPr>
          <w:rFonts w:hint="eastAsia" w:ascii="Times New Roman" w:hAnsi="Times New Roman" w:eastAsia="方正仿宋_GBK"/>
          <w:sz w:val="32"/>
          <w:szCs w:val="32"/>
        </w:rPr>
        <w:t>；化妆品类同比增长</w:t>
      </w:r>
      <w:r>
        <w:rPr>
          <w:rFonts w:ascii="Times New Roman" w:hAnsi="Times New Roman" w:eastAsia="方正仿宋_GBK"/>
          <w:sz w:val="32"/>
          <w:szCs w:val="32"/>
        </w:rPr>
        <w:t>11.2%</w:t>
      </w:r>
      <w:r>
        <w:rPr>
          <w:rFonts w:hint="eastAsia" w:ascii="Times New Roman" w:hAnsi="Times New Roman" w:eastAsia="方正仿宋_GBK"/>
          <w:sz w:val="32"/>
          <w:szCs w:val="32"/>
        </w:rPr>
        <w:t>；通讯器材类同比增长</w:t>
      </w:r>
      <w:r>
        <w:rPr>
          <w:rFonts w:ascii="Times New Roman" w:hAnsi="Times New Roman" w:eastAsia="方正仿宋_GBK"/>
          <w:sz w:val="32"/>
          <w:szCs w:val="32"/>
        </w:rPr>
        <w:t>10.4%</w:t>
      </w:r>
      <w:r>
        <w:rPr>
          <w:rFonts w:hint="eastAsia" w:ascii="Times New Roman" w:hAnsi="Times New Roman" w:eastAsia="方正仿宋_GBK"/>
          <w:sz w:val="32"/>
          <w:szCs w:val="32"/>
        </w:rPr>
        <w:t>，计算机及其配套产品类同比增长</w:t>
      </w:r>
      <w:r>
        <w:rPr>
          <w:rFonts w:ascii="Times New Roman" w:hAnsi="Times New Roman" w:eastAsia="方正仿宋_GBK"/>
          <w:sz w:val="32"/>
          <w:szCs w:val="32"/>
        </w:rPr>
        <w:t>37.5%</w:t>
      </w:r>
      <w:r>
        <w:rPr>
          <w:rFonts w:hint="eastAsia" w:ascii="Times New Roman" w:hAnsi="Times New Roman" w:eastAsia="方正仿宋_GBK"/>
          <w:sz w:val="32"/>
          <w:szCs w:val="32"/>
        </w:rPr>
        <w:t>；汽车类商品零售额增长</w:t>
      </w:r>
      <w:r>
        <w:rPr>
          <w:rFonts w:ascii="Times New Roman" w:hAnsi="Times New Roman" w:eastAsia="方正仿宋_GBK"/>
          <w:sz w:val="32"/>
          <w:szCs w:val="32"/>
        </w:rPr>
        <w:t>7.4%</w:t>
      </w:r>
      <w:r>
        <w:rPr>
          <w:rFonts w:hint="eastAsia" w:ascii="Times New Roman" w:hAnsi="Times New Roman" w:eastAsia="方正仿宋_GBK"/>
          <w:sz w:val="32"/>
          <w:szCs w:val="32"/>
        </w:rPr>
        <w:t>，其中，新能源汽车零售增长</w:t>
      </w:r>
      <w:r>
        <w:rPr>
          <w:rFonts w:ascii="Times New Roman" w:hAnsi="Times New Roman" w:eastAsia="方正仿宋_GBK"/>
          <w:sz w:val="32"/>
          <w:szCs w:val="32"/>
        </w:rPr>
        <w:t>79.0%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楷体_GBK"/>
          <w:sz w:val="32"/>
          <w:szCs w:val="32"/>
        </w:rPr>
      </w:pPr>
      <w:r>
        <w:rPr>
          <w:rFonts w:hint="eastAsia" w:ascii="Times New Roman" w:hAnsi="Times New Roman" w:eastAsia="方正楷体_GBK"/>
          <w:sz w:val="32"/>
          <w:szCs w:val="32"/>
        </w:rPr>
        <w:t>三、要素保障支撑有力，居民收入持续改善</w:t>
      </w:r>
    </w:p>
    <w:p>
      <w:pPr>
        <w:spacing w:line="600" w:lineRule="exact"/>
        <w:ind w:firstLine="618" w:firstLineChars="200"/>
        <w:contextualSpacing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bCs/>
          <w:spacing w:val="-6"/>
          <w:sz w:val="32"/>
          <w:szCs w:val="32"/>
        </w:rPr>
        <w:t>一是金融市场增势稳健。</w:t>
      </w:r>
      <w:r>
        <w:rPr>
          <w:rFonts w:ascii="Times New Roman" w:hAnsi="Times New Roman" w:eastAsia="方正仿宋_GBK"/>
          <w:sz w:val="32"/>
          <w:szCs w:val="32"/>
        </w:rPr>
        <w:t>6</w:t>
      </w:r>
      <w:r>
        <w:rPr>
          <w:rFonts w:hint="eastAsia" w:ascii="Times New Roman" w:hAnsi="Times New Roman" w:eastAsia="方正仿宋_GBK"/>
          <w:sz w:val="32"/>
          <w:szCs w:val="32"/>
        </w:rPr>
        <w:t>月末，全县金融机构本外币各项存贷款余额同比增长</w:t>
      </w:r>
      <w:r>
        <w:rPr>
          <w:rFonts w:ascii="Times New Roman" w:hAnsi="Times New Roman" w:eastAsia="方正仿宋_GBK"/>
          <w:sz w:val="32"/>
          <w:szCs w:val="32"/>
        </w:rPr>
        <w:t>13.8%</w:t>
      </w:r>
      <w:r>
        <w:rPr>
          <w:rFonts w:hint="eastAsia" w:ascii="Times New Roman" w:hAnsi="Times New Roman" w:eastAsia="方正仿宋_GBK"/>
          <w:sz w:val="32"/>
          <w:szCs w:val="32"/>
        </w:rPr>
        <w:t>。其中各项存款余额</w:t>
      </w:r>
      <w:r>
        <w:rPr>
          <w:rFonts w:ascii="Times New Roman" w:hAnsi="Times New Roman" w:eastAsia="方正仿宋_GBK"/>
          <w:sz w:val="32"/>
          <w:szCs w:val="32"/>
        </w:rPr>
        <w:t>501.8</w:t>
      </w:r>
      <w:r>
        <w:rPr>
          <w:rFonts w:hint="eastAsia" w:ascii="Times New Roman" w:hAnsi="Times New Roman" w:eastAsia="方正仿宋_GBK"/>
          <w:sz w:val="32"/>
          <w:szCs w:val="32"/>
        </w:rPr>
        <w:t>亿元，同比增长</w:t>
      </w:r>
      <w:r>
        <w:rPr>
          <w:rFonts w:ascii="Times New Roman" w:hAnsi="Times New Roman" w:eastAsia="方正仿宋_GBK"/>
          <w:sz w:val="32"/>
          <w:szCs w:val="32"/>
        </w:rPr>
        <w:t>15.0%</w:t>
      </w:r>
      <w:r>
        <w:rPr>
          <w:rFonts w:hint="eastAsia" w:ascii="Times New Roman" w:hAnsi="Times New Roman" w:eastAsia="方正仿宋_GBK"/>
          <w:sz w:val="32"/>
          <w:szCs w:val="32"/>
        </w:rPr>
        <w:t>；贷款余额</w:t>
      </w:r>
      <w:r>
        <w:rPr>
          <w:rFonts w:ascii="Times New Roman" w:hAnsi="Times New Roman" w:eastAsia="方正仿宋_GBK"/>
          <w:sz w:val="32"/>
          <w:szCs w:val="32"/>
        </w:rPr>
        <w:t>300.8</w:t>
      </w:r>
      <w:r>
        <w:rPr>
          <w:rFonts w:hint="eastAsia" w:ascii="Times New Roman" w:hAnsi="Times New Roman" w:eastAsia="方正仿宋_GBK"/>
          <w:sz w:val="32"/>
          <w:szCs w:val="32"/>
        </w:rPr>
        <w:t>亿元，增长</w:t>
      </w:r>
      <w:r>
        <w:rPr>
          <w:rFonts w:ascii="Times New Roman" w:hAnsi="Times New Roman" w:eastAsia="方正仿宋_GBK"/>
          <w:sz w:val="32"/>
          <w:szCs w:val="32"/>
        </w:rPr>
        <w:t>11.2%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2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二是民生支出力度加大。</w:t>
      </w:r>
      <w:r>
        <w:rPr>
          <w:rFonts w:hint="eastAsia" w:ascii="Times New Roman" w:hAnsi="Times New Roman" w:eastAsia="方正仿宋_GBK"/>
          <w:sz w:val="32"/>
          <w:szCs w:val="32"/>
        </w:rPr>
        <w:t>上半年，全县教育支出同比增长</w:t>
      </w:r>
      <w:r>
        <w:rPr>
          <w:rFonts w:ascii="Times New Roman" w:hAnsi="Times New Roman" w:eastAsia="方正仿宋_GBK"/>
          <w:sz w:val="32"/>
          <w:szCs w:val="32"/>
        </w:rPr>
        <w:t>46.6%</w:t>
      </w:r>
      <w:r>
        <w:rPr>
          <w:rFonts w:hint="eastAsia" w:ascii="Times New Roman" w:hAnsi="Times New Roman" w:eastAsia="方正仿宋_GBK"/>
          <w:sz w:val="32"/>
          <w:szCs w:val="32"/>
        </w:rPr>
        <w:t>，卫生健康支出同比增长</w:t>
      </w:r>
      <w:r>
        <w:rPr>
          <w:rFonts w:ascii="Times New Roman" w:hAnsi="Times New Roman" w:eastAsia="方正仿宋_GBK"/>
          <w:sz w:val="32"/>
          <w:szCs w:val="32"/>
        </w:rPr>
        <w:t>45.8%</w:t>
      </w:r>
      <w:r>
        <w:rPr>
          <w:rFonts w:hint="eastAsia" w:ascii="Times New Roman" w:hAnsi="Times New Roman" w:eastAsia="方正仿宋_GBK"/>
          <w:sz w:val="32"/>
          <w:szCs w:val="32"/>
        </w:rPr>
        <w:t>，社会保障和就业支出同比增长</w:t>
      </w:r>
      <w:r>
        <w:rPr>
          <w:rFonts w:ascii="Times New Roman" w:hAnsi="Times New Roman" w:eastAsia="方正仿宋_GBK"/>
          <w:sz w:val="32"/>
          <w:szCs w:val="32"/>
        </w:rPr>
        <w:t>7.8%</w:t>
      </w:r>
      <w:r>
        <w:rPr>
          <w:rFonts w:hint="eastAsia" w:ascii="Times New Roman" w:hAnsi="Times New Roman" w:eastAsia="方正仿宋_GBK"/>
          <w:sz w:val="32"/>
          <w:szCs w:val="32"/>
        </w:rPr>
        <w:t>，一般公共服务支出同比增长</w:t>
      </w:r>
      <w:r>
        <w:rPr>
          <w:rFonts w:ascii="Times New Roman" w:hAnsi="Times New Roman" w:eastAsia="方正仿宋_GBK"/>
          <w:sz w:val="32"/>
          <w:szCs w:val="32"/>
        </w:rPr>
        <w:t>4.3%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600" w:lineRule="exact"/>
        <w:ind w:firstLine="642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三是居民收入增长向好。</w:t>
      </w:r>
      <w:r>
        <w:rPr>
          <w:rFonts w:hint="eastAsia" w:ascii="Times New Roman" w:hAnsi="Times New Roman" w:eastAsia="方正仿宋_GBK"/>
          <w:sz w:val="32"/>
          <w:szCs w:val="32"/>
        </w:rPr>
        <w:t>上半年，全县全体居民人均可支配收入为</w:t>
      </w:r>
      <w:r>
        <w:rPr>
          <w:rFonts w:ascii="Times New Roman" w:hAnsi="Times New Roman" w:eastAsia="方正仿宋_GBK"/>
          <w:sz w:val="32"/>
          <w:szCs w:val="32"/>
        </w:rPr>
        <w:t>17825</w:t>
      </w:r>
      <w:r>
        <w:rPr>
          <w:rFonts w:hint="eastAsia" w:ascii="Times New Roman" w:hAnsi="Times New Roman" w:eastAsia="方正仿宋_GBK"/>
          <w:sz w:val="32"/>
          <w:szCs w:val="32"/>
        </w:rPr>
        <w:t>元，同比增长</w:t>
      </w:r>
      <w:r>
        <w:rPr>
          <w:rFonts w:ascii="Times New Roman" w:hAnsi="Times New Roman" w:eastAsia="方正仿宋_GBK"/>
          <w:sz w:val="32"/>
          <w:szCs w:val="32"/>
        </w:rPr>
        <w:t>5.7%</w:t>
      </w:r>
      <w:r>
        <w:rPr>
          <w:rFonts w:hint="eastAsia" w:ascii="Times New Roman" w:hAnsi="Times New Roman" w:eastAsia="方正仿宋_GBK"/>
          <w:sz w:val="32"/>
          <w:szCs w:val="32"/>
        </w:rPr>
        <w:t>。其中，城镇</w:t>
      </w:r>
      <w:r>
        <w:rPr>
          <w:rFonts w:ascii="Times New Roman" w:hAnsi="Times New Roman" w:eastAsia="方正仿宋_GBK"/>
          <w:sz w:val="32"/>
          <w:szCs w:val="32"/>
        </w:rPr>
        <w:t>23752</w:t>
      </w:r>
      <w:r>
        <w:rPr>
          <w:rFonts w:hint="eastAsia" w:ascii="Times New Roman" w:hAnsi="Times New Roman" w:eastAsia="方正仿宋_GBK"/>
          <w:sz w:val="32"/>
          <w:szCs w:val="32"/>
        </w:rPr>
        <w:t>元，同比增长</w:t>
      </w:r>
      <w:r>
        <w:rPr>
          <w:rFonts w:ascii="Times New Roman" w:hAnsi="Times New Roman" w:eastAsia="方正仿宋_GBK"/>
          <w:sz w:val="32"/>
          <w:szCs w:val="32"/>
        </w:rPr>
        <w:t>4.1%</w:t>
      </w:r>
      <w:r>
        <w:rPr>
          <w:rFonts w:hint="eastAsia" w:ascii="Times New Roman" w:hAnsi="Times New Roman" w:eastAsia="方正仿宋_GBK"/>
          <w:sz w:val="32"/>
          <w:szCs w:val="32"/>
        </w:rPr>
        <w:t>；农村</w:t>
      </w:r>
      <w:r>
        <w:rPr>
          <w:rFonts w:ascii="Times New Roman" w:hAnsi="Times New Roman" w:eastAsia="方正仿宋_GBK"/>
          <w:sz w:val="32"/>
          <w:szCs w:val="32"/>
        </w:rPr>
        <w:t>11650</w:t>
      </w:r>
      <w:r>
        <w:rPr>
          <w:rFonts w:hint="eastAsia" w:ascii="Times New Roman" w:hAnsi="Times New Roman" w:eastAsia="方正仿宋_GBK"/>
          <w:sz w:val="32"/>
          <w:szCs w:val="32"/>
        </w:rPr>
        <w:t>元，同比增长</w:t>
      </w:r>
      <w:r>
        <w:rPr>
          <w:rFonts w:ascii="Times New Roman" w:hAnsi="Times New Roman" w:eastAsia="方正仿宋_GBK"/>
          <w:sz w:val="32"/>
          <w:szCs w:val="32"/>
        </w:rPr>
        <w:t>7.3%</w:t>
      </w:r>
      <w:r>
        <w:rPr>
          <w:rFonts w:hint="eastAsia" w:ascii="Times New Roman" w:hAnsi="Times New Roman" w:eastAsia="方正仿宋_GBK"/>
          <w:sz w:val="32"/>
          <w:szCs w:val="32"/>
        </w:rPr>
        <w:t>。城乡居民收入比为</w:t>
      </w:r>
      <w:r>
        <w:rPr>
          <w:rFonts w:ascii="Times New Roman" w:hAnsi="Times New Roman" w:eastAsia="方正仿宋_GBK"/>
          <w:sz w:val="32"/>
          <w:szCs w:val="32"/>
        </w:rPr>
        <w:t>2.04</w:t>
      </w:r>
      <w:r>
        <w:rPr>
          <w:rFonts w:hint="eastAsia" w:ascii="Times New Roman" w:hAnsi="Times New Roman" w:eastAsia="方正仿宋_GBK"/>
          <w:sz w:val="32"/>
          <w:szCs w:val="32"/>
        </w:rPr>
        <w:t>，同比缩小</w:t>
      </w:r>
      <w:r>
        <w:rPr>
          <w:rFonts w:ascii="Times New Roman" w:hAnsi="Times New Roman" w:eastAsia="方正仿宋_GBK"/>
          <w:sz w:val="32"/>
          <w:szCs w:val="32"/>
        </w:rPr>
        <w:t>0.06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2E8E"/>
    <w:rsid w:val="002E0D4A"/>
    <w:rsid w:val="00C82E8E"/>
    <w:rsid w:val="77D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229</Words>
  <Characters>1311</Characters>
  <Lines>10</Lines>
  <Paragraphs>3</Paragraphs>
  <TotalTime>1</TotalTime>
  <ScaleCrop>false</ScaleCrop>
  <LinksUpToDate>false</LinksUpToDate>
  <CharactersWithSpaces>1537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2023-09-22T09:45:00Z</dcterms:created>
  <dc:creator>326-0002</dc:creator>
  <cp:lastModifiedBy>user</cp:lastModifiedBy>
  <dcterms:modified xsi:type="dcterms:W3CDTF">2023-09-22T12:03:51Z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